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Comfortaa-bold.ttf" ContentType="application/x-font-ttf"/>
  <Override PartName="/word/fonts/Comfortaa-regular.ttf" ContentType="application/x-font-ttf"/>
  <Override PartName="/word/fonts/Lexend-bold.ttf" ContentType="application/x-font-ttf"/>
  <Override PartName="/word/fonts/Lexend-regular.ttf" ContentType="application/x-font-ttf"/>
  <Override PartName="/word/fonts/LexendExa-bold.ttf" ContentType="application/x-font-ttf"/>
  <Override PartName="/word/fonts/LexendExa-regular.ttf" ContentType="application/x-font-tt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widowControl w:val="0"/>
        <w:spacing w:before="0" w:after="0" w:lineRule="exact" w:line="480"/>
        <w:jc w:val="center"/>
      </w:pPr>
      <w:r>
        <w:rPr>
          <w:rFonts w:ascii="Comfortaa" w:hAnsi="Comfortaa" w:eastAsia="Comfortaa" w:cs="Comfortaa"/>
          <w:b/>
          <w:i w:val="0"/>
          <w:sz w:val="42"/>
        </w:rPr>
        <w:t>Saul Karim M Hosaini Nassau, MA</w:t>
      </w:r>
    </w:p>
    <w:p>
      <w:pPr>
        <w:widowControl w:val="0"/>
        <w:spacing w:before="0" w:after="18" w:lineRule="exact" w:line="296"/>
        <w:jc w:val="center"/>
      </w:pPr>
      <w:r>
        <w:rPr>
          <w:rFonts w:ascii="Calibri" w:hAnsi="Calibri" w:eastAsia="Calibri" w:cs="Calibri"/>
          <w:b w:val="0"/>
          <w:i w:val="0"/>
          <w:sz w:val="26"/>
        </w:rPr>
        <w:t>Educator | Community Organizer</w:t>
      </w:r>
    </w:p>
    <w:p>
      <w:pPr>
        <w:widowControl w:val="0"/>
        <w:tabs>
          <w:tab w:val="left" w:pos="2700"/>
          <w:tab w:val="left" w:pos="4800"/>
          <w:tab w:val="left" w:pos="8100"/>
        </w:tabs>
        <w:spacing w:before="0" w:after="16" w:lineRule="exact" w:line="236"/>
        <w:ind w:left="600" w:right="0"/>
        <w:jc w:val="left"/>
        <w:shd w:val="clear" w:color="auto" w:fill="F2F2F2"/>
        <w:pBdr>
          <w:top w:val="single" w:sz="7" w:space="0" w:color="9E9E9E"/>
          <w:bottom w:val="single" w:sz="7" w:space="0" w:color="9E9E9E"/>
        </w:pBdr>
      </w:pPr>
      <w:r>
        <w:rPr>
          <w:rFonts w:ascii="Comfortaa" w:hAnsi="Comfortaa" w:eastAsia="Comfortaa" w:cs="Comfortaa"/>
          <w:sz w:val="18"/>
        </w:rPr>
        <w:t>Toronto, Ontario</w:t>
      </w:r>
      <w:r>
        <w:rPr>
          <w:rFonts w:ascii="Comfortaa" w:hAnsi="Comfortaa" w:eastAsia="Comfortaa" w:cs="Comfortaa"/>
          <w:sz w:val="18"/>
        </w:rPr>
        <w:tab/>
        <w:t xml:space="preserve">| </w:t>
      </w:r>
      <w:hyperlink r:id="rId6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416-771-0382</w:t>
        </w:r>
      </w:hyperlink>
      <w:r>
        <w:rPr>
          <w:rFonts w:ascii="Comfortaa" w:hAnsi="Comfortaa" w:eastAsia="Comfortaa" w:cs="Comfortaa"/>
          <w:sz w:val="18"/>
        </w:rPr>
        <w:tab/>
        <w:t xml:space="preserve">| </w:t>
      </w:r>
      <w:hyperlink r:id="rId10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saulnassau@protonmail.com</w:t>
        </w:r>
      </w:hyperlink>
      <w:r>
        <w:rPr>
          <w:rFonts w:ascii="Comfortaa" w:hAnsi="Comfortaa" w:eastAsia="Comfortaa" w:cs="Comfortaa"/>
          <w:sz w:val="18"/>
        </w:rPr>
        <w:tab/>
        <w:t xml:space="preserve">| </w:t>
      </w:r>
      <w:hyperlink r:id="rId8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seminarschools.com/saul</w:t>
        </w:r>
      </w:hyperlink>
    </w:p>
    <w:p>
      <w:pPr>
        <w:widowControl w:val="0"/>
        <w:spacing w:before="24" w:after="22" w:lineRule="exact" w:line="240"/>
        <w:ind w:left="173" w:right="173"/>
        <w:jc w:val="both"/>
      </w:pPr>
      <w:r>
        <w:rPr>
          <w:rFonts w:ascii="Calibri" w:hAnsi="Calibri" w:eastAsia="Calibri" w:cs="Calibri"/>
          <w:b w:val="0"/>
          <w:i w:val="0"/>
          <w:sz w:val="19"/>
        </w:rPr>
        <w:t>Educator &amp; community organizer with 12+ years of international teaching experience across 15 curricula &amp; programs, supporting 2,000+ students from early childhood through adult education. Experience includes OSSD, IB, AP, A Level, ESL, STEM, humanities &amp; university preparation, with successful instructional inspections in Ontario &amp; British Columbia.</w:t>
      </w:r>
    </w:p>
    <w:p>
      <w:pPr>
        <w:widowControl w:val="0"/>
        <w:spacing w:before="0" w:after="8" w:lineRule="exact" w:line="188"/>
        <w:ind w:left="58" w:right="58"/>
        <w:jc w:val="center"/>
      </w:pPr>
      <w:r>
        <w:rPr>
          <w:rFonts w:ascii="Cambria" w:hAnsi="Cambria" w:eastAsia="Cambria" w:cs="Cambria"/>
          <w:b/>
          <w:sz w:val="15"/>
        </w:rPr>
        <w:t>CORE SKILLS | Teaching &amp; Facilitation | Curriculum Design | Assessment &amp; Feedback | Research &amp; Synthesis</w:t>
      </w:r>
      <w:r>
        <w:br/>
      </w:r>
      <w:r>
        <w:rPr>
          <w:rFonts w:ascii="Cambria" w:hAnsi="Cambria" w:eastAsia="Cambria" w:cs="Cambria"/>
          <w:b w:val="0"/>
          <w:sz w:val="15"/>
        </w:rPr>
        <w:t>Multilingual Learner Support | Clear Written &amp; Verbal Communication | Program &amp; Event Coordination | Cross-Cultural Communication</w:t>
      </w:r>
      <w:r>
        <w:br/>
      </w:r>
      <w:r>
        <w:rPr>
          <w:rFonts w:ascii="Cambria" w:hAnsi="Cambria" w:eastAsia="Cambria" w:cs="Cambria"/>
          <w:b w:val="0"/>
          <w:sz w:val="15"/>
        </w:rPr>
        <w:t>Student, Family &amp; Participant Support | Public Presentation &amp; Audience Engagement | Digital Publishing | Independent Project Delivery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TEACHING &amp; LEARNING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Occasional Instructor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Early Childhood STEM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RoboThink Toronto</w:t>
      </w:r>
      <w:r>
        <w:rPr>
          <w:rFonts w:ascii="Calibri" w:hAnsi="Calibri" w:eastAsia="Calibri" w:cs="Calibri"/>
          <w:b w:val="0"/>
          <w:i w:val="0"/>
          <w:sz w:val="22"/>
        </w:rPr>
        <w:t xml:space="preserve"> (Markham)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2026–Present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Occasional Instructor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Early Childhood English &amp; Drama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Happy Learning Education Center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2026–Present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OSSD English &amp; Humanities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Willowdale High School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Jun 2025–May 2026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Occasional Teacher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OSSD, IB, AP, ESL &amp; Social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Intelligent International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(GTA)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Feb 2023–Present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IB &amp; OSSD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NOIC Academy</w:t>
      </w:r>
      <w:r>
        <w:rPr>
          <w:rFonts w:ascii="Calibri" w:hAnsi="Calibri" w:eastAsia="Calibri" w:cs="Calibri"/>
          <w:b w:val="0"/>
          <w:i w:val="0"/>
          <w:sz w:val="22"/>
        </w:rPr>
        <w:t xml:space="preserve"> (Markham)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2023–May 2025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Instructor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International English Curriculum &amp; Activities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Tamwood Education Camps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(Canada)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May 2023–Aug 2024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Online Educator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English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Smart Native</w:t>
      </w:r>
      <w:r>
        <w:rPr>
          <w:rFonts w:ascii="Calibri" w:hAnsi="Calibri" w:eastAsia="Calibri" w:cs="Calibri"/>
          <w:b w:val="0"/>
          <w:i w:val="0"/>
          <w:sz w:val="22"/>
        </w:rPr>
        <w:t xml:space="preserve"> (Hong Kong / online)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Jul 2020–Feb 2024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ESL Instructor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Adult ESL, International Learners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Access Education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2021–May 2022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OSSD &amp; AP, Two Appointments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Toronto Central Academy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Jan–Jul 2019 &amp; Jan–Aug 2020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A Level English, AP Economics, AP English &amp; IELTS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Chongqing No. 1 Intl. Studies School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(China)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Sep–Dec 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English, Economics &amp; Social Studies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Pattison High School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(Vancouver)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2017–Jan 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Adult Instructor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Vancouver School Board Program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East Van Education Center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(Vancouver)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ESL Teacher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American K–12 Immersion, Ages 2–12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Best Learning English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(Shenzhen)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Jul–Dec 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 ESL 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Early Childhood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Sanxin Schools</w:t>
      </w:r>
      <w:r>
        <w:rPr>
          <w:rFonts w:ascii="Calibri" w:hAnsi="Calibri" w:eastAsia="Calibri" w:cs="Calibri"/>
          <w:b w:val="0"/>
          <w:i w:val="0"/>
          <w:sz w:val="22"/>
        </w:rPr>
        <w:t xml:space="preserve"> (Zhongshan)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Jan–Jun 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Teaching Assistant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Philosophy &amp; Critical Theory Seminars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European Graduate School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(Switzerland)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2014–Jun 2015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English Language Volunteer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Informal English Learner Support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Independent Learning Centre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(Egypt)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Nov–Dec 2015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RESEARCH, COMMUNITY &amp; VOLUNTEER WORK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Event Operations &amp; Participant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BUMI Festival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 area)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2025–Present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Sighted Guide 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Accessible Participant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CNIB Night Steps</w:t>
      </w:r>
      <w:r>
        <w:rPr>
          <w:rFonts w:ascii="Calibri" w:hAnsi="Calibri" w:eastAsia="Calibri" w:cs="Calibri"/>
          <w:b w:val="0"/>
          <w:i w:val="0"/>
          <w:sz w:val="22"/>
        </w:rPr>
        <w:t xml:space="preserve"> (North York)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May–Jun 2025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Master’s Thesis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Ritual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European Graduate School, Professor Catherine Malabou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2018–2019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Cooking, Construction &amp; Film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Flydende By, Floating City</w:t>
      </w:r>
      <w:r>
        <w:rPr>
          <w:rFonts w:ascii="Calibri" w:hAnsi="Calibri" w:eastAsia="Calibri" w:cs="Calibri"/>
          <w:b w:val="0"/>
          <w:i w:val="0"/>
          <w:sz w:val="22"/>
        </w:rPr>
        <w:t xml:space="preserve"> (Copenhagen)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2015–2016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Ship’s Chef &amp; Crew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Meal Planning &amp; Shared Operations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S/V Hawila</w:t>
      </w:r>
      <w:r>
        <w:rPr>
          <w:rFonts w:ascii="Calibri" w:hAnsi="Calibri" w:eastAsia="Calibri" w:cs="Calibri"/>
          <w:b w:val="0"/>
          <w:i w:val="0"/>
          <w:sz w:val="22"/>
        </w:rPr>
        <w:t xml:space="preserve"> (Denmark / Baltic)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2015–2016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4"/>
        </w:rPr>
        <w:t>Community Development Manager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4"/>
        </w:rPr>
        <w:t>Budgeting, Volunteers &amp; Public Programs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4"/>
        </w:rPr>
        <w:t>Campus Crops, McGill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2011–Aug 2015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Research Assistant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Somalian Protracted Civil Conflict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McGill University, Professor Michael Brecher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Research Assistant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Research Group on Constitutional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McGill University, Professor Jacob T. Levy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Conference Organizer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University &amp; Secondary Model UN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McMUN &amp; SSUNS, IRSAM, McGill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2011–2013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6"/>
        </w:rPr>
        <w:t>Volunteer Farm Worker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6"/>
        </w:rPr>
        <w:t>Organic Agriculture &amp; Intercultural Teamwork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6"/>
        </w:rPr>
        <w:t>WWOOF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(Multiple countries, incl. Azores)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2008–2016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Fundraiser &amp; Volunteer Coordinator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Fundraising &amp; Volunteer Coordination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Greenpeace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2006–2010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On-Camera Interviewer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Volunteer Youth Media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Street Kids International / Claude Watson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0"/>
        </w:rPr>
        <w:t>Summer Volunteer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0"/>
        </w:rPr>
        <w:t>Resident Care, Recreation &amp; Administration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0"/>
        </w:rPr>
        <w:t>Carefree Lodge Long-Term Care Home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(North York)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2005–2008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ADDITIONAL WORK EXPERIENCE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Assistant Manager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Staff Training &amp; Shift Leadership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Pizza Pizza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2020–early 2023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Event Security &amp; Front-of-House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De-escalation, Public Safety &amp; Service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Toronto Venues &amp; Contracts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2018–early 2023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Chef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Planning &amp; Kitchen Operations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Private Winery Estate</w:t>
      </w:r>
      <w:r>
        <w:rPr>
          <w:rFonts w:ascii="Calibri" w:hAnsi="Calibri" w:eastAsia="Calibri" w:cs="Calibri"/>
          <w:b w:val="0"/>
          <w:i w:val="0"/>
          <w:sz w:val="22"/>
        </w:rPr>
        <w:t xml:space="preserve"> (Florence)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Chef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Event &amp; Festival Catering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Private Events &amp; Festival Catering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Front-of-House, Kitchen &amp; Event Security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Team Service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La Plante &amp; Other Mile End Venues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2009–2014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On-Camera Performer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Commercial Performance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GEICO “California” Commercial</w:t>
      </w:r>
      <w:r>
        <w:rPr>
          <w:rFonts w:ascii="Calibri" w:hAnsi="Calibri" w:eastAsia="Calibri" w:cs="Calibri"/>
          <w:b w:val="0"/>
          <w:i w:val="0"/>
          <w:sz w:val="22"/>
        </w:rPr>
        <w:t xml:space="preserve"> (San Francisco)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2012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2"/>
        </w:rPr>
        <w:t>Stage Performer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2"/>
        </w:rPr>
        <w:t>Jesus Christ Superstar, Sears Drama Festival &amp; One Thousand &amp; One Nights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2"/>
        </w:rPr>
        <w:t>Claude Watson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2005–2008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Crew Member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Counter, Kitchen &amp; Cash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Pizza Pizza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 / 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2004–2009</w:t>
      </w:r>
    </w:p>
    <w:p>
      <w:pPr>
        <w:keepNext/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EDUCATION, PROFESSIONAL LEARNING &amp; LANGUAGES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keepNext/>
        <w:widowControl w:val="0"/>
        <w:spacing w:before="6" w:after="5" w:lineRule="exact" w:line="180"/>
        <w:jc w:val="center"/>
      </w:pPr>
      <w:r>
        <w:rPr>
          <w:rFonts w:ascii="Calibri" w:hAnsi="Calibri" w:eastAsia="Calibri" w:cs="Calibri"/>
          <w:b/>
          <w:i/>
          <w:sz w:val="18"/>
        </w:rPr>
        <w:t>MA Philosophy</w:t>
      </w:r>
      <w:r>
        <w:rPr>
          <w:rFonts w:ascii="Calibri" w:hAnsi="Calibri" w:eastAsia="Calibri" w:cs="Calibri"/>
          <w:i/>
          <w:sz w:val="17"/>
        </w:rPr>
        <w:t>, Art &amp; Critical Thought, European Graduate School (2019)</w:t>
      </w:r>
      <w:r>
        <w:rPr>
          <w:rFonts w:ascii="Calibri" w:hAnsi="Calibri" w:eastAsia="Calibri" w:cs="Calibri"/>
          <w:sz w:val="17"/>
        </w:rPr>
        <w:t xml:space="preserve">  |  </w:t>
      </w:r>
      <w:r>
        <w:rPr>
          <w:rFonts w:ascii="Calibri" w:hAnsi="Calibri" w:eastAsia="Calibri" w:cs="Calibri"/>
          <w:b/>
          <w:i/>
          <w:sz w:val="18"/>
        </w:rPr>
        <w:t>BA Political Science</w:t>
      </w:r>
      <w:r>
        <w:rPr>
          <w:rFonts w:ascii="Calibri" w:hAnsi="Calibri" w:eastAsia="Calibri" w:cs="Calibri"/>
          <w:i/>
          <w:sz w:val="17"/>
        </w:rPr>
        <w:t>, Economics &amp; Philosophy, McGill University (2014)</w:t>
      </w:r>
    </w:p>
    <w:p>
      <w:pPr>
        <w:keepNext/>
        <w:widowControl w:val="0"/>
        <w:spacing w:before="4" w:after="10" w:lineRule="exact" w:line="180"/>
        <w:jc w:val="center"/>
      </w:pPr>
      <w:r>
        <w:rPr>
          <w:rFonts w:ascii="Calibri" w:hAnsi="Calibri" w:eastAsia="Calibri" w:cs="Calibri"/>
          <w:b/>
          <w:i/>
          <w:sz w:val="18"/>
        </w:rPr>
        <w:t>Claude Watson Screen Arts</w:t>
      </w:r>
      <w:r>
        <w:rPr>
          <w:rFonts w:ascii="Calibri" w:hAnsi="Calibri" w:eastAsia="Calibri" w:cs="Calibri"/>
          <w:i/>
          <w:sz w:val="17"/>
        </w:rPr>
        <w:t>, Script Writing &amp; Editing, Earl Haig Secondary School (2009)</w:t>
      </w:r>
    </w:p>
    <w:p>
      <w:pPr>
        <w:tabs>
          <w:tab w:val="left" w:pos="2045"/>
        </w:tabs>
        <w:keepNext/>
        <w:widowControl w:val="0"/>
        <w:spacing w:before="5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Credentials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IB Theory of Knowledge 2023 | TESOL, Indiana University 2016 | AODA Accessibility Standards 2026 | Berkley Invigilation Standards 2019 | Food Handler 2006 | Smart Serve (Historical) | Ontario Security Guard Licence (Historical) | Bronze Cross &amp; First Aid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Professional Learning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Nonviolent Communication | Cognitive Behavioral Therapy | Motivation Coaching | Mindfulness I–III &amp; Master | Social Impact Strategy | Community Building Strategies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Methods &amp; Tools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Google Forms | Excel Budgeting &amp; Tracking | Online Classroom Tools &amp; LMS | Microsoft &amp; Adobe | Digital Publishing | Python, Data Science &amp; ML Training</w:t>
      </w:r>
    </w:p>
    <w:p>
      <w:pPr>
        <w:tabs>
          <w:tab w:val="left" w:pos="2045"/>
        </w:tabs>
        <w:keepNext/>
        <w:widowControl w:val="0"/>
        <w:spacing w:before="1" w:after="0" w:lineRule="exact" w:line="160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Courses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CHC2D, CHV2O, GLC2O, ENG2D, ENG3U, ENG4U, OLC4O, EMS3O, CGG3O, HSP3U, BBB4M, CGW4U, HFA4U, HHS4U, HSB4U, CHW3M, CHY4U, CHI4U, HZB3M, HZT4U, 9–12 | IB Diploma | IB TOK | AP Economics | AP English | A Level English Literature | IELTS | ESL A1–C1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Languages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Farsi Advanced | French Basic | Mandarin Basic</w:t>
      </w:r>
    </w:p>
    <w:p>
      <w:pPr>
        <w:keepNext w:val="0"/>
        <w:widowControl w:val="0"/>
        <w:spacing w:before="18" w:after="0" w:lineRule="exact" w:line="176"/>
        <w:jc w:val="center"/>
        <w:shd w:val="clear" w:color="auto" w:fill="F2F2F2"/>
        <w:pBdr>
          <w:top w:val="single" w:sz="6" w:space="0" w:color="9E9E9E"/>
        </w:pBdr>
      </w:pPr>
      <w:r>
        <w:rPr>
          <w:rFonts w:ascii="Lexend Exa" w:hAnsi="Lexend Exa" w:eastAsia="Lexend Exa" w:cs="Lexend Exa"/>
          <w:b/>
          <w:sz w:val="16"/>
        </w:rPr>
        <w:t xml:space="preserve">Reviews  </w:t>
      </w:r>
      <w:hyperlink r:id="rId9">
        <w:r>
          <w:rPr>
            <w:rFonts w:ascii="Lexend Exa" w:hAnsi="Lexend Exa" w:eastAsia="Lexend Exa" w:cs="Lexend Exa"/>
            <w:sz w:val="16"/>
            <w:szCs w:val="16"/>
            <w:color w:val="000000"/>
            <w:b/>
          </w:rPr>
          <w:t xml:space="preserve">seminarschools.com/reviews</w:t>
        </w:r>
      </w:hyperlink>
      <w:r>
        <w:rPr>
          <w:rFonts w:ascii="Lexend Exa" w:hAnsi="Lexend Exa" w:eastAsia="Lexend Exa" w:cs="Lexend Exa"/>
          <w:b/>
          <w:sz w:val="16"/>
        </w:rPr>
        <w:t xml:space="preserve">  |  References available on request</w:t>
      </w:r>
    </w:p>
    <w:sectPr>
      <w:pgSz w:h="15840" w:w="12240" w:orient="portrait"/>
      <w:pgMar w:bottom="173" w:top="432" w:left="662" w:right="662" w:header="173" w:footer="1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Gungsuh"/>
  <w:font w:name="Lexend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  <w:font w:name="Lexend Ex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  <w:doNotUseHTMLParagraphAutoSpacing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before="0" w:after="0" w:line="240" w:lineRule="auto"/>
    </w:pPr>
    <w:rPr>
      <w:rFonts w:ascii="Calibri" w:hAnsi="Calibri" w:eastAsia="Calibri" w:cs="Calibri"/>
      <w:sz w:val="16"/>
    </w:rPr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paragraph" w:customStyle="1" w:styleId="CVExperience">
    <w:name w:val="CV Experience"/>
    <w:basedOn w:val="Normal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tel:+14167710382" TargetMode="External"/><Relationship Id="rId7" Type="http://schemas.openxmlformats.org/officeDocument/2006/relationships/hyperlink" Target="mailto:salarnas@gmail.com" TargetMode="External"/><Relationship Id="rId8" Type="http://schemas.openxmlformats.org/officeDocument/2006/relationships/hyperlink" Target="https://seminarschools.com/saul/" TargetMode="External"/><Relationship Id="rId9" Type="http://schemas.openxmlformats.org/officeDocument/2006/relationships/hyperlink" Target="https://seminarschools.com/reviews/" TargetMode="External"/><Relationship Id="rId10" Type="http://schemas.openxmlformats.org/officeDocument/2006/relationships/hyperlink" Target="mailto:saulnassau@protonmail.com" TargetMode="Externa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Relationship Id="rId5" Type="http://schemas.openxmlformats.org/officeDocument/2006/relationships/font" Target="fonts/LexendExa-regular.ttf"/><Relationship Id="rId6" Type="http://schemas.openxmlformats.org/officeDocument/2006/relationships/font" Target="fonts/LexendEx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Saul Karim Nassau | School and Teaching CV</dc:title>
  <cp:lastModifiedBy>Saul Karim Nassau</cp:lastModifiedBy>
  <cp:revision>1</cp:revision>
  <dcterms:modified xsi:type="dcterms:W3CDTF">2026-07-24T17:08:35Z</dcterms:modified>
  <dc:subject>One-page educator, research, community &amp; employment résumé</dc:subject>
  <dc:creator>Saul Karim Nassau</dc:creator>
  <cp:keywords>teaching, education, OSSD, IB, AP, ESL, research, community, Greenpeace</cp:keywords>
</cp:coreProperties>
</file>